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0BA" w:rsidRPr="00B41729" w:rsidRDefault="00C260BA" w:rsidP="00C260BA">
      <w:pPr>
        <w:widowControl w:val="0"/>
        <w:tabs>
          <w:tab w:val="clear" w:pos="720"/>
        </w:tabs>
        <w:autoSpaceDE w:val="0"/>
        <w:autoSpaceDN w:val="0"/>
        <w:spacing w:before="84"/>
        <w:ind w:left="991" w:right="992"/>
        <w:jc w:val="center"/>
        <w:rPr>
          <w:rFonts w:eastAsia="Georgia" w:cs="Georgia"/>
          <w:b/>
          <w:szCs w:val="20"/>
        </w:rPr>
      </w:pPr>
      <w:r w:rsidRPr="00B41729">
        <w:rPr>
          <w:rFonts w:eastAsia="Georgia" w:cs="Georgia"/>
          <w:b/>
          <w:szCs w:val="20"/>
        </w:rPr>
        <w:t>Mandatory Language for Public Notice</w:t>
      </w:r>
    </w:p>
    <w:p w:rsidR="00C260BA" w:rsidRPr="00B41729" w:rsidRDefault="00C260BA" w:rsidP="00C260BA">
      <w:pPr>
        <w:widowControl w:val="0"/>
        <w:tabs>
          <w:tab w:val="clear" w:pos="720"/>
        </w:tabs>
        <w:autoSpaceDE w:val="0"/>
        <w:autoSpaceDN w:val="0"/>
        <w:spacing w:before="10"/>
        <w:rPr>
          <w:rFonts w:eastAsia="Georgia" w:cs="Georgia"/>
          <w:b/>
          <w:szCs w:val="20"/>
          <w:u w:color="000000"/>
        </w:rPr>
      </w:pPr>
    </w:p>
    <w:p w:rsidR="00C260BA" w:rsidRPr="00B41729" w:rsidRDefault="00C260BA" w:rsidP="00C260BA">
      <w:pPr>
        <w:widowControl w:val="0"/>
        <w:tabs>
          <w:tab w:val="clear" w:pos="720"/>
        </w:tabs>
        <w:autoSpaceDE w:val="0"/>
        <w:autoSpaceDN w:val="0"/>
        <w:ind w:left="992" w:right="992"/>
        <w:jc w:val="center"/>
        <w:rPr>
          <w:rFonts w:eastAsia="Georgia" w:cs="Georgia"/>
          <w:b/>
          <w:szCs w:val="20"/>
        </w:rPr>
      </w:pPr>
      <w:r w:rsidRPr="00B41729">
        <w:rPr>
          <w:rFonts w:eastAsia="Georgia" w:cs="Georgia"/>
          <w:b/>
          <w:szCs w:val="20"/>
        </w:rPr>
        <w:t>Triggered Source Monitoring and Reporting Violation: Groundwater Rule</w:t>
      </w:r>
    </w:p>
    <w:p w:rsidR="00C260BA" w:rsidRPr="00B751A2" w:rsidRDefault="00C260BA" w:rsidP="00C260BA">
      <w:pPr>
        <w:widowControl w:val="0"/>
        <w:tabs>
          <w:tab w:val="clear" w:pos="720"/>
        </w:tabs>
        <w:autoSpaceDE w:val="0"/>
        <w:autoSpaceDN w:val="0"/>
        <w:spacing w:before="1"/>
        <w:rPr>
          <w:rFonts w:eastAsia="Georgia" w:cs="Georgia"/>
          <w:szCs w:val="20"/>
          <w:u w:color="000000"/>
        </w:rPr>
      </w:pPr>
    </w:p>
    <w:p w:rsidR="00C260BA" w:rsidRPr="00B751A2" w:rsidRDefault="00B751A2" w:rsidP="00C260BA">
      <w:pPr>
        <w:widowControl w:val="0"/>
        <w:tabs>
          <w:tab w:val="clear" w:pos="720"/>
        </w:tabs>
        <w:autoSpaceDE w:val="0"/>
        <w:autoSpaceDN w:val="0"/>
        <w:spacing w:line="312" w:lineRule="auto"/>
        <w:ind w:left="160" w:right="154"/>
        <w:jc w:val="both"/>
        <w:outlineLvl w:val="1"/>
        <w:rPr>
          <w:rFonts w:eastAsia="Georgia" w:cs="Georgia"/>
          <w:szCs w:val="20"/>
        </w:rPr>
      </w:pPr>
      <w:r>
        <w:rPr>
          <w:rFonts w:eastAsia="Georgia" w:cs="Georgia"/>
          <w:szCs w:val="20"/>
          <w:u w:val="single"/>
        </w:rPr>
        <w:t>JBSA – Randolph</w:t>
      </w:r>
      <w:r w:rsidR="00C260BA" w:rsidRPr="00B751A2">
        <w:rPr>
          <w:rFonts w:eastAsia="Georgia" w:cs="Georgia"/>
          <w:szCs w:val="20"/>
          <w:u w:val="single"/>
        </w:rPr>
        <w:t xml:space="preserve"> / </w:t>
      </w:r>
      <w:r w:rsidR="00153FED" w:rsidRPr="00B751A2">
        <w:rPr>
          <w:rFonts w:eastAsia="Georgia" w:cs="Georgia"/>
          <w:szCs w:val="20"/>
          <w:u w:val="single"/>
        </w:rPr>
        <w:t>TX</w:t>
      </w:r>
      <w:r w:rsidR="00A571BB" w:rsidRPr="00B751A2">
        <w:rPr>
          <w:rFonts w:eastAsia="Georgia" w:cs="Georgia"/>
          <w:szCs w:val="20"/>
          <w:u w:val="single"/>
        </w:rPr>
        <w:t>0150115</w:t>
      </w:r>
      <w:r w:rsidR="00C260BA" w:rsidRPr="00B751A2">
        <w:rPr>
          <w:rFonts w:eastAsia="Georgia" w:cs="Georgia"/>
          <w:szCs w:val="20"/>
          <w:u w:val="single"/>
        </w:rPr>
        <w:t xml:space="preserve"> </w:t>
      </w:r>
      <w:r w:rsidR="00C260BA" w:rsidRPr="00B751A2">
        <w:rPr>
          <w:rFonts w:eastAsia="Georgia" w:cs="Georgia"/>
          <w:szCs w:val="20"/>
        </w:rPr>
        <w:t>failed to collect the required number of triggered source bacteriological samples for fecal indicator monitoring of the</w:t>
      </w:r>
      <w:r w:rsidR="001B0B7F" w:rsidRPr="00B751A2">
        <w:rPr>
          <w:rFonts w:eastAsia="Georgia" w:cs="Georgia"/>
          <w:szCs w:val="20"/>
        </w:rPr>
        <w:t xml:space="preserve"> ground</w:t>
      </w:r>
      <w:r w:rsidR="00C260BA" w:rsidRPr="00B751A2">
        <w:rPr>
          <w:rFonts w:eastAsia="Georgia" w:cs="Georgia"/>
          <w:szCs w:val="20"/>
        </w:rPr>
        <w:t>water system during</w:t>
      </w:r>
    </w:p>
    <w:p w:rsidR="00C260BA" w:rsidRPr="00B751A2" w:rsidRDefault="00A571BB" w:rsidP="00C260BA">
      <w:pPr>
        <w:widowControl w:val="0"/>
        <w:tabs>
          <w:tab w:val="clear" w:pos="720"/>
        </w:tabs>
        <w:autoSpaceDE w:val="0"/>
        <w:autoSpaceDN w:val="0"/>
        <w:spacing w:line="312" w:lineRule="auto"/>
        <w:ind w:left="160" w:right="154"/>
        <w:jc w:val="both"/>
        <w:rPr>
          <w:rFonts w:eastAsia="Georgia" w:cs="Georgia"/>
          <w:szCs w:val="20"/>
        </w:rPr>
      </w:pPr>
      <w:r w:rsidRPr="00B751A2">
        <w:rPr>
          <w:rFonts w:eastAsia="Georgia" w:cs="Georgia"/>
          <w:szCs w:val="20"/>
          <w:u w:val="single"/>
        </w:rPr>
        <w:t>May</w:t>
      </w:r>
      <w:r w:rsidR="00C260BA" w:rsidRPr="00B751A2">
        <w:rPr>
          <w:rFonts w:eastAsia="Georgia" w:cs="Georgia"/>
          <w:szCs w:val="20"/>
          <w:u w:val="single"/>
        </w:rPr>
        <w:t xml:space="preserve"> / </w:t>
      </w:r>
      <w:r w:rsidRPr="00B751A2">
        <w:rPr>
          <w:rFonts w:eastAsia="Georgia" w:cs="Georgia"/>
          <w:szCs w:val="20"/>
          <w:u w:val="single"/>
        </w:rPr>
        <w:t>2018</w:t>
      </w:r>
      <w:r w:rsidR="00C260BA" w:rsidRPr="00B751A2">
        <w:rPr>
          <w:rFonts w:eastAsia="Georgia" w:cs="Georgia"/>
          <w:szCs w:val="20"/>
        </w:rPr>
        <w:t>. This monitoring is required by the Texas Commission on Environmental Quality’s “Drinking Water Standards” and the federal “Safe Drinking Water Act,” Public Law 95-523.</w:t>
      </w:r>
    </w:p>
    <w:p w:rsidR="00C260BA" w:rsidRPr="00B751A2" w:rsidRDefault="00C260BA" w:rsidP="00C260BA">
      <w:pPr>
        <w:widowControl w:val="0"/>
        <w:tabs>
          <w:tab w:val="clear" w:pos="720"/>
        </w:tabs>
        <w:autoSpaceDE w:val="0"/>
        <w:autoSpaceDN w:val="0"/>
        <w:spacing w:before="6"/>
        <w:rPr>
          <w:rFonts w:eastAsia="Georgia" w:cs="Georgia"/>
          <w:szCs w:val="20"/>
          <w:u w:color="000000"/>
        </w:rPr>
      </w:pPr>
    </w:p>
    <w:p w:rsidR="00C260BA" w:rsidRPr="00B751A2" w:rsidRDefault="00C260BA" w:rsidP="00C260BA">
      <w:pPr>
        <w:widowControl w:val="0"/>
        <w:tabs>
          <w:tab w:val="clear" w:pos="720"/>
        </w:tabs>
        <w:autoSpaceDE w:val="0"/>
        <w:autoSpaceDN w:val="0"/>
        <w:spacing w:line="312" w:lineRule="auto"/>
        <w:ind w:left="159" w:right="155"/>
        <w:jc w:val="both"/>
        <w:rPr>
          <w:rFonts w:eastAsia="Georgia" w:cs="Georgia"/>
          <w:szCs w:val="20"/>
        </w:rPr>
      </w:pPr>
      <w:r w:rsidRPr="00B751A2">
        <w:rPr>
          <w:rFonts w:eastAsia="Georgia" w:cs="Georgia"/>
          <w:szCs w:val="20"/>
        </w:rPr>
        <w:t>Triggered source samples are used to monitor water quality and indicate if the water is free of fecal indicator bacteria. Following a positive routine total coliform result in our distribution system, our water system is required to submit one triggered source</w:t>
      </w:r>
      <w:r w:rsidR="001B0B7F" w:rsidRPr="00B751A2">
        <w:rPr>
          <w:rFonts w:eastAsia="Georgia" w:cs="Georgia"/>
          <w:szCs w:val="20"/>
        </w:rPr>
        <w:t xml:space="preserve"> sample for every active groundwater well source</w:t>
      </w:r>
      <w:r w:rsidRPr="00B751A2">
        <w:rPr>
          <w:rFonts w:eastAsia="Georgia" w:cs="Georgia"/>
          <w:szCs w:val="20"/>
        </w:rPr>
        <w:t>. Failure to collect all required triggered source samples is a violation of the monitoring requirements and we are required to notify you of this violation.</w:t>
      </w:r>
    </w:p>
    <w:p w:rsidR="00C90C7E" w:rsidRPr="00B751A2" w:rsidRDefault="00C90C7E" w:rsidP="00C260BA">
      <w:pPr>
        <w:widowControl w:val="0"/>
        <w:tabs>
          <w:tab w:val="clear" w:pos="720"/>
        </w:tabs>
        <w:autoSpaceDE w:val="0"/>
        <w:autoSpaceDN w:val="0"/>
        <w:spacing w:line="312" w:lineRule="auto"/>
        <w:ind w:left="159" w:right="155"/>
        <w:jc w:val="both"/>
        <w:rPr>
          <w:rFonts w:eastAsia="Georgia" w:cs="Georgia"/>
          <w:szCs w:val="20"/>
        </w:rPr>
      </w:pPr>
    </w:p>
    <w:p w:rsidR="00C90C7E" w:rsidRPr="00B751A2" w:rsidRDefault="00C90C7E" w:rsidP="00C260BA">
      <w:pPr>
        <w:widowControl w:val="0"/>
        <w:tabs>
          <w:tab w:val="clear" w:pos="720"/>
        </w:tabs>
        <w:autoSpaceDE w:val="0"/>
        <w:autoSpaceDN w:val="0"/>
        <w:spacing w:line="312" w:lineRule="auto"/>
        <w:ind w:left="159" w:right="155"/>
        <w:jc w:val="both"/>
        <w:rPr>
          <w:rFonts w:eastAsia="Georgia" w:cs="Georgia"/>
          <w:b/>
          <w:szCs w:val="20"/>
        </w:rPr>
      </w:pPr>
      <w:r w:rsidRPr="00B751A2">
        <w:rPr>
          <w:rFonts w:eastAsia="Georgia" w:cs="Georgia"/>
          <w:b/>
          <w:szCs w:val="20"/>
        </w:rPr>
        <w:t>What should I do?</w:t>
      </w:r>
    </w:p>
    <w:p w:rsidR="00C90C7E" w:rsidRPr="00B751A2" w:rsidRDefault="00C90C7E" w:rsidP="00F92395">
      <w:pPr>
        <w:widowControl w:val="0"/>
        <w:tabs>
          <w:tab w:val="clear" w:pos="720"/>
        </w:tabs>
        <w:autoSpaceDE w:val="0"/>
        <w:autoSpaceDN w:val="0"/>
        <w:spacing w:line="312" w:lineRule="auto"/>
        <w:ind w:left="180" w:right="155"/>
        <w:jc w:val="both"/>
        <w:rPr>
          <w:rFonts w:eastAsia="Georgia" w:cs="Georgia"/>
          <w:szCs w:val="20"/>
        </w:rPr>
      </w:pPr>
      <w:r w:rsidRPr="00B751A2">
        <w:rPr>
          <w:rFonts w:eastAsia="Georgia" w:cs="Georgia"/>
          <w:szCs w:val="20"/>
        </w:rPr>
        <w:t xml:space="preserve">There is nothing you need to do at this time. </w:t>
      </w:r>
    </w:p>
    <w:p w:rsidR="00C90C7E" w:rsidRPr="00B751A2" w:rsidRDefault="00C90C7E" w:rsidP="00C260BA">
      <w:pPr>
        <w:widowControl w:val="0"/>
        <w:tabs>
          <w:tab w:val="clear" w:pos="720"/>
        </w:tabs>
        <w:autoSpaceDE w:val="0"/>
        <w:autoSpaceDN w:val="0"/>
        <w:spacing w:line="312" w:lineRule="auto"/>
        <w:ind w:left="159" w:right="155"/>
        <w:jc w:val="both"/>
        <w:rPr>
          <w:rFonts w:eastAsia="Georgia" w:cs="Georgia"/>
          <w:szCs w:val="20"/>
        </w:rPr>
      </w:pPr>
    </w:p>
    <w:p w:rsidR="00F92395" w:rsidRPr="00B751A2" w:rsidRDefault="00C90C7E" w:rsidP="00F92395">
      <w:pPr>
        <w:widowControl w:val="0"/>
        <w:tabs>
          <w:tab w:val="clear" w:pos="720"/>
        </w:tabs>
        <w:autoSpaceDE w:val="0"/>
        <w:autoSpaceDN w:val="0"/>
        <w:spacing w:line="312" w:lineRule="auto"/>
        <w:ind w:left="159" w:right="155"/>
        <w:jc w:val="both"/>
        <w:rPr>
          <w:rFonts w:eastAsia="Georgia" w:cs="Georgia"/>
          <w:b/>
          <w:szCs w:val="20"/>
        </w:rPr>
      </w:pPr>
      <w:r w:rsidRPr="00B751A2">
        <w:rPr>
          <w:rFonts w:eastAsia="Georgia" w:cs="Georgia"/>
          <w:b/>
          <w:szCs w:val="20"/>
        </w:rPr>
        <w:t>What is being done?</w:t>
      </w:r>
    </w:p>
    <w:p w:rsidR="009C1649" w:rsidRPr="00B41729" w:rsidRDefault="00A571BB" w:rsidP="00F92395">
      <w:pPr>
        <w:widowControl w:val="0"/>
        <w:tabs>
          <w:tab w:val="clear" w:pos="720"/>
        </w:tabs>
        <w:autoSpaceDE w:val="0"/>
        <w:autoSpaceDN w:val="0"/>
        <w:spacing w:line="312" w:lineRule="auto"/>
        <w:ind w:left="159" w:right="155"/>
        <w:jc w:val="both"/>
        <w:rPr>
          <w:rFonts w:eastAsia="Georgia" w:cs="Georgia"/>
          <w:szCs w:val="20"/>
        </w:rPr>
      </w:pPr>
      <w:r w:rsidRPr="00B41729">
        <w:rPr>
          <w:rFonts w:eastAsia="Georgia" w:cs="Georgia"/>
          <w:szCs w:val="20"/>
          <w:highlight w:val="yellow"/>
        </w:rPr>
        <w:t xml:space="preserve">As of 25 September 2018, all groundwater well sources have been sampled for total coliform. All samples have returned “absent” of total coliform. </w:t>
      </w:r>
      <w:r w:rsidR="009C1649" w:rsidRPr="00B41729">
        <w:rPr>
          <w:rFonts w:eastAsia="Georgia" w:cs="Georgia"/>
          <w:szCs w:val="20"/>
          <w:highlight w:val="yellow"/>
        </w:rPr>
        <w:t>Therefore, t</w:t>
      </w:r>
      <w:r w:rsidRPr="00B41729">
        <w:rPr>
          <w:rFonts w:eastAsia="Georgia" w:cs="Georgia"/>
          <w:szCs w:val="20"/>
          <w:highlight w:val="yellow"/>
        </w:rPr>
        <w:t xml:space="preserve">he Randolph AFB water is </w:t>
      </w:r>
      <w:r w:rsidRPr="00B41729">
        <w:rPr>
          <w:rFonts w:eastAsia="Georgia" w:cs="Georgia"/>
          <w:b/>
          <w:szCs w:val="20"/>
          <w:highlight w:val="yellow"/>
        </w:rPr>
        <w:t>SAFE TO DRINK</w:t>
      </w:r>
      <w:r w:rsidRPr="00B41729">
        <w:rPr>
          <w:rFonts w:eastAsia="Georgia" w:cs="Georgia"/>
          <w:szCs w:val="20"/>
          <w:highlight w:val="yellow"/>
        </w:rPr>
        <w:t>.</w:t>
      </w:r>
      <w:r w:rsidR="009C1649" w:rsidRPr="00B41729">
        <w:rPr>
          <w:rFonts w:eastAsia="Georgia" w:cs="Georgia"/>
          <w:szCs w:val="20"/>
          <w:highlight w:val="yellow"/>
        </w:rPr>
        <w:t xml:space="preserve"> </w:t>
      </w:r>
      <w:r w:rsidR="00EB422B">
        <w:rPr>
          <w:rFonts w:eastAsia="Georgia" w:cs="Georgia"/>
          <w:szCs w:val="20"/>
          <w:highlight w:val="yellow"/>
        </w:rPr>
        <w:t>S</w:t>
      </w:r>
      <w:r w:rsidR="009C1649" w:rsidRPr="00B41729">
        <w:rPr>
          <w:rFonts w:eastAsia="Georgia" w:cs="Georgia"/>
          <w:szCs w:val="20"/>
          <w:highlight w:val="yellow"/>
        </w:rPr>
        <w:t xml:space="preserve">amples </w:t>
      </w:r>
      <w:r w:rsidR="00EB422B">
        <w:rPr>
          <w:rFonts w:eastAsia="Georgia" w:cs="Georgia"/>
          <w:szCs w:val="20"/>
          <w:highlight w:val="yellow"/>
        </w:rPr>
        <w:t xml:space="preserve">taken directly following the original positive result </w:t>
      </w:r>
      <w:r w:rsidR="009C1649" w:rsidRPr="00B41729">
        <w:rPr>
          <w:rFonts w:eastAsia="Georgia" w:cs="Georgia"/>
          <w:szCs w:val="20"/>
          <w:highlight w:val="yellow"/>
        </w:rPr>
        <w:t>were “absent” of total coliform</w:t>
      </w:r>
      <w:r w:rsidR="00EB422B">
        <w:rPr>
          <w:rFonts w:eastAsia="Georgia" w:cs="Georgia"/>
          <w:szCs w:val="20"/>
          <w:highlight w:val="yellow"/>
        </w:rPr>
        <w:t>, suggesting that</w:t>
      </w:r>
      <w:r w:rsidR="009C1649" w:rsidRPr="00B41729">
        <w:rPr>
          <w:rFonts w:eastAsia="Georgia" w:cs="Georgia"/>
          <w:szCs w:val="20"/>
          <w:highlight w:val="yellow"/>
        </w:rPr>
        <w:t xml:space="preserve"> the initial positive result was </w:t>
      </w:r>
      <w:r w:rsidR="00EB422B">
        <w:rPr>
          <w:rFonts w:eastAsia="Georgia" w:cs="Georgia"/>
          <w:szCs w:val="20"/>
          <w:highlight w:val="yellow"/>
        </w:rPr>
        <w:t xml:space="preserve">likely </w:t>
      </w:r>
      <w:r w:rsidR="009C1649" w:rsidRPr="00B41729">
        <w:rPr>
          <w:rFonts w:eastAsia="Georgia" w:cs="Georgia"/>
          <w:szCs w:val="20"/>
          <w:highlight w:val="yellow"/>
        </w:rPr>
        <w:t>due to improper collection procedure</w:t>
      </w:r>
      <w:r w:rsidR="009C1649" w:rsidRPr="00B41729">
        <w:rPr>
          <w:rFonts w:eastAsia="Georgia" w:cs="Georgia"/>
          <w:szCs w:val="20"/>
        </w:rPr>
        <w:t>.</w:t>
      </w:r>
      <w:bookmarkStart w:id="0" w:name="_GoBack"/>
      <w:bookmarkEnd w:id="0"/>
    </w:p>
    <w:p w:rsidR="009C1649" w:rsidRPr="00B751A2" w:rsidRDefault="009C1649" w:rsidP="00F92395">
      <w:pPr>
        <w:widowControl w:val="0"/>
        <w:tabs>
          <w:tab w:val="clear" w:pos="720"/>
        </w:tabs>
        <w:autoSpaceDE w:val="0"/>
        <w:autoSpaceDN w:val="0"/>
        <w:spacing w:line="312" w:lineRule="auto"/>
        <w:ind w:left="159" w:right="155"/>
        <w:jc w:val="both"/>
        <w:rPr>
          <w:rFonts w:eastAsia="Georgia" w:cs="Georgia"/>
          <w:szCs w:val="20"/>
        </w:rPr>
      </w:pPr>
    </w:p>
    <w:p w:rsidR="009C1649" w:rsidRPr="00B751A2" w:rsidRDefault="009C1649" w:rsidP="00F92395">
      <w:pPr>
        <w:widowControl w:val="0"/>
        <w:tabs>
          <w:tab w:val="clear" w:pos="720"/>
        </w:tabs>
        <w:autoSpaceDE w:val="0"/>
        <w:autoSpaceDN w:val="0"/>
        <w:spacing w:line="312" w:lineRule="auto"/>
        <w:ind w:left="159" w:right="155"/>
        <w:jc w:val="both"/>
        <w:rPr>
          <w:rFonts w:eastAsia="Georgia" w:cs="Georgia"/>
          <w:szCs w:val="20"/>
        </w:rPr>
      </w:pPr>
      <w:r w:rsidRPr="00B41729">
        <w:rPr>
          <w:rFonts w:eastAsia="Georgia" w:cs="Georgia"/>
          <w:szCs w:val="20"/>
          <w:highlight w:val="yellow"/>
        </w:rPr>
        <w:t xml:space="preserve">At this time, additional procedures </w:t>
      </w:r>
      <w:r w:rsidR="00EB422B">
        <w:rPr>
          <w:rFonts w:eastAsia="Georgia" w:cs="Georgia"/>
          <w:szCs w:val="20"/>
          <w:highlight w:val="yellow"/>
        </w:rPr>
        <w:t>have been</w:t>
      </w:r>
      <w:r w:rsidRPr="00B41729">
        <w:rPr>
          <w:rFonts w:eastAsia="Georgia" w:cs="Georgia"/>
          <w:szCs w:val="20"/>
          <w:highlight w:val="yellow"/>
        </w:rPr>
        <w:t xml:space="preserve"> implemented so that Randolph AFB Bioenvironmental</w:t>
      </w:r>
      <w:r w:rsidR="00EB422B">
        <w:rPr>
          <w:rFonts w:eastAsia="Georgia" w:cs="Georgia"/>
          <w:szCs w:val="20"/>
          <w:highlight w:val="yellow"/>
        </w:rPr>
        <w:t xml:space="preserve"> Engineering executes proper collection technique and</w:t>
      </w:r>
      <w:r w:rsidRPr="00B41729">
        <w:rPr>
          <w:rFonts w:eastAsia="Georgia" w:cs="Georgia"/>
          <w:szCs w:val="20"/>
          <w:highlight w:val="yellow"/>
        </w:rPr>
        <w:t xml:space="preserve"> does not miss a</w:t>
      </w:r>
      <w:r w:rsidR="00EB422B">
        <w:rPr>
          <w:rFonts w:eastAsia="Georgia" w:cs="Georgia"/>
          <w:szCs w:val="20"/>
          <w:highlight w:val="yellow"/>
        </w:rPr>
        <w:t>ny required sampling</w:t>
      </w:r>
      <w:r w:rsidRPr="00B41729">
        <w:rPr>
          <w:rFonts w:eastAsia="Georgia" w:cs="Georgia"/>
          <w:szCs w:val="20"/>
          <w:highlight w:val="yellow"/>
        </w:rPr>
        <w:t>. This includes</w:t>
      </w:r>
      <w:r w:rsidR="00EB422B">
        <w:rPr>
          <w:rFonts w:eastAsia="Georgia" w:cs="Georgia"/>
          <w:szCs w:val="20"/>
          <w:highlight w:val="yellow"/>
        </w:rPr>
        <w:t xml:space="preserve"> re</w:t>
      </w:r>
      <w:r w:rsidRPr="00B41729">
        <w:rPr>
          <w:rFonts w:eastAsia="Georgia" w:cs="Georgia"/>
          <w:szCs w:val="20"/>
          <w:highlight w:val="yellow"/>
        </w:rPr>
        <w:t xml:space="preserve">writing </w:t>
      </w:r>
      <w:r w:rsidR="00EB422B">
        <w:rPr>
          <w:rFonts w:eastAsia="Georgia" w:cs="Georgia"/>
          <w:szCs w:val="20"/>
          <w:highlight w:val="yellow"/>
        </w:rPr>
        <w:t>the</w:t>
      </w:r>
      <w:r w:rsidRPr="00B41729">
        <w:rPr>
          <w:rFonts w:eastAsia="Georgia" w:cs="Georgia"/>
          <w:szCs w:val="20"/>
          <w:highlight w:val="yellow"/>
        </w:rPr>
        <w:t xml:space="preserve"> electronic </w:t>
      </w:r>
      <w:r w:rsidR="00EB422B">
        <w:rPr>
          <w:rFonts w:eastAsia="Georgia" w:cs="Georgia"/>
          <w:szCs w:val="20"/>
          <w:highlight w:val="yellow"/>
        </w:rPr>
        <w:t>s</w:t>
      </w:r>
      <w:r w:rsidRPr="00B41729">
        <w:rPr>
          <w:rFonts w:eastAsia="Georgia" w:cs="Georgia"/>
          <w:szCs w:val="20"/>
          <w:highlight w:val="yellow"/>
        </w:rPr>
        <w:t>ampling procedures to include Ground Water Source sampling in the event of a positive bacteriological sample.</w:t>
      </w:r>
    </w:p>
    <w:p w:rsidR="00C90C7E" w:rsidRPr="00B751A2" w:rsidRDefault="009C1649" w:rsidP="00F92395">
      <w:pPr>
        <w:widowControl w:val="0"/>
        <w:tabs>
          <w:tab w:val="clear" w:pos="720"/>
        </w:tabs>
        <w:autoSpaceDE w:val="0"/>
        <w:autoSpaceDN w:val="0"/>
        <w:spacing w:line="312" w:lineRule="auto"/>
        <w:ind w:left="159" w:right="155"/>
        <w:jc w:val="both"/>
        <w:rPr>
          <w:rFonts w:eastAsia="Georgia" w:cs="Georgia"/>
          <w:szCs w:val="20"/>
        </w:rPr>
      </w:pPr>
      <w:r w:rsidRPr="00B751A2">
        <w:rPr>
          <w:rFonts w:eastAsia="Georgia" w:cs="Georgia"/>
          <w:szCs w:val="20"/>
        </w:rPr>
        <w:t xml:space="preserve"> </w:t>
      </w:r>
    </w:p>
    <w:p w:rsidR="00A571BB" w:rsidRPr="00B751A2" w:rsidRDefault="00C90C7E" w:rsidP="00C260BA">
      <w:pPr>
        <w:widowControl w:val="0"/>
        <w:tabs>
          <w:tab w:val="clear" w:pos="720"/>
        </w:tabs>
        <w:autoSpaceDE w:val="0"/>
        <w:autoSpaceDN w:val="0"/>
        <w:spacing w:line="312" w:lineRule="auto"/>
        <w:ind w:left="159" w:right="155"/>
        <w:jc w:val="both"/>
        <w:rPr>
          <w:rFonts w:eastAsia="Georgia" w:cs="Georgia"/>
          <w:szCs w:val="20"/>
        </w:rPr>
      </w:pPr>
      <w:r w:rsidRPr="00B751A2">
        <w:rPr>
          <w:rFonts w:eastAsia="Georgia" w:cs="Georgia"/>
          <w:szCs w:val="20"/>
        </w:rPr>
        <w:t xml:space="preserve">For more information, please contact </w:t>
      </w:r>
      <w:r w:rsidR="00A571BB" w:rsidRPr="00B751A2">
        <w:rPr>
          <w:rFonts w:eastAsia="Georgia" w:cs="Georgia"/>
          <w:szCs w:val="20"/>
        </w:rPr>
        <w:t>Bioenvironmental Engineering</w:t>
      </w:r>
      <w:r w:rsidRPr="00B751A2">
        <w:rPr>
          <w:rFonts w:eastAsia="Georgia" w:cs="Georgia"/>
          <w:szCs w:val="20"/>
        </w:rPr>
        <w:t xml:space="preserve"> at </w:t>
      </w:r>
      <w:r w:rsidR="00A571BB" w:rsidRPr="00B751A2">
        <w:rPr>
          <w:rFonts w:eastAsia="Georgia" w:cs="Georgia"/>
          <w:szCs w:val="20"/>
        </w:rPr>
        <w:t xml:space="preserve">210-652-3256 or </w:t>
      </w:r>
    </w:p>
    <w:p w:rsidR="00C90C7E" w:rsidRPr="00B751A2" w:rsidRDefault="00A571BB" w:rsidP="00C260BA">
      <w:pPr>
        <w:widowControl w:val="0"/>
        <w:tabs>
          <w:tab w:val="clear" w:pos="720"/>
        </w:tabs>
        <w:autoSpaceDE w:val="0"/>
        <w:autoSpaceDN w:val="0"/>
        <w:spacing w:line="312" w:lineRule="auto"/>
        <w:ind w:left="159" w:right="155"/>
        <w:jc w:val="both"/>
        <w:rPr>
          <w:rFonts w:eastAsia="Georgia" w:cs="Georgia"/>
          <w:szCs w:val="20"/>
        </w:rPr>
      </w:pPr>
      <w:r w:rsidRPr="00B751A2">
        <w:rPr>
          <w:rFonts w:eastAsia="Georgia" w:cs="Georgia"/>
          <w:szCs w:val="20"/>
        </w:rPr>
        <w:t>359 AMDS/SGPB</w:t>
      </w:r>
    </w:p>
    <w:p w:rsidR="00A571BB" w:rsidRPr="00B751A2" w:rsidRDefault="00A571BB" w:rsidP="00C260BA">
      <w:pPr>
        <w:widowControl w:val="0"/>
        <w:tabs>
          <w:tab w:val="clear" w:pos="720"/>
        </w:tabs>
        <w:autoSpaceDE w:val="0"/>
        <w:autoSpaceDN w:val="0"/>
        <w:spacing w:line="312" w:lineRule="auto"/>
        <w:ind w:left="159" w:right="155"/>
        <w:jc w:val="both"/>
        <w:rPr>
          <w:rFonts w:eastAsia="Georgia" w:cs="Georgia"/>
          <w:szCs w:val="20"/>
        </w:rPr>
      </w:pPr>
      <w:r w:rsidRPr="00B751A2">
        <w:rPr>
          <w:rFonts w:eastAsia="Georgia" w:cs="Georgia"/>
          <w:szCs w:val="20"/>
        </w:rPr>
        <w:t>221 3</w:t>
      </w:r>
      <w:r w:rsidRPr="00B751A2">
        <w:rPr>
          <w:rFonts w:eastAsia="Georgia" w:cs="Georgia"/>
          <w:szCs w:val="20"/>
          <w:vertAlign w:val="superscript"/>
        </w:rPr>
        <w:t>rd</w:t>
      </w:r>
      <w:r w:rsidRPr="00B751A2">
        <w:rPr>
          <w:rFonts w:eastAsia="Georgia" w:cs="Georgia"/>
          <w:szCs w:val="20"/>
        </w:rPr>
        <w:t xml:space="preserve"> St West</w:t>
      </w:r>
    </w:p>
    <w:p w:rsidR="00A571BB" w:rsidRPr="00B751A2" w:rsidRDefault="00B751A2" w:rsidP="00C260BA">
      <w:pPr>
        <w:widowControl w:val="0"/>
        <w:tabs>
          <w:tab w:val="clear" w:pos="720"/>
        </w:tabs>
        <w:autoSpaceDE w:val="0"/>
        <w:autoSpaceDN w:val="0"/>
        <w:spacing w:line="312" w:lineRule="auto"/>
        <w:ind w:left="159" w:right="155"/>
        <w:jc w:val="both"/>
        <w:rPr>
          <w:rFonts w:eastAsia="Georgia" w:cs="Georgia"/>
          <w:b/>
          <w:szCs w:val="20"/>
        </w:rPr>
      </w:pPr>
      <w:r>
        <w:rPr>
          <w:rFonts w:eastAsia="Georgia" w:cs="Georgia"/>
          <w:szCs w:val="20"/>
        </w:rPr>
        <w:t>JBSA Randolph</w:t>
      </w:r>
      <w:r w:rsidR="00A571BB" w:rsidRPr="00B751A2">
        <w:rPr>
          <w:rFonts w:eastAsia="Georgia" w:cs="Georgia"/>
          <w:szCs w:val="20"/>
        </w:rPr>
        <w:t>, TX 78150</w:t>
      </w:r>
    </w:p>
    <w:p w:rsidR="00A571BB" w:rsidRPr="00B751A2" w:rsidRDefault="00A571BB" w:rsidP="00C260BA">
      <w:pPr>
        <w:widowControl w:val="0"/>
        <w:tabs>
          <w:tab w:val="clear" w:pos="720"/>
        </w:tabs>
        <w:autoSpaceDE w:val="0"/>
        <w:autoSpaceDN w:val="0"/>
        <w:spacing w:line="312" w:lineRule="auto"/>
        <w:ind w:left="159" w:right="155"/>
        <w:jc w:val="both"/>
        <w:rPr>
          <w:rFonts w:eastAsia="Georgia" w:cs="Georgia"/>
          <w:szCs w:val="20"/>
        </w:rPr>
      </w:pPr>
    </w:p>
    <w:p w:rsidR="0095499E" w:rsidRPr="00B751A2" w:rsidRDefault="0095499E" w:rsidP="00C260BA">
      <w:pPr>
        <w:widowControl w:val="0"/>
        <w:tabs>
          <w:tab w:val="clear" w:pos="720"/>
        </w:tabs>
        <w:autoSpaceDE w:val="0"/>
        <w:autoSpaceDN w:val="0"/>
        <w:spacing w:line="312" w:lineRule="auto"/>
        <w:ind w:left="159" w:right="155"/>
        <w:jc w:val="both"/>
        <w:rPr>
          <w:rFonts w:eastAsia="Georgia" w:cs="Georgia"/>
          <w:i/>
          <w:szCs w:val="20"/>
        </w:rPr>
      </w:pPr>
      <w:r w:rsidRPr="00B751A2">
        <w:rPr>
          <w:rFonts w:eastAsia="Georgia" w:cs="Georgia"/>
          <w:i/>
          <w:szCs w:val="20"/>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 *</w:t>
      </w:r>
    </w:p>
    <w:p w:rsidR="00C260BA" w:rsidRPr="00B751A2" w:rsidRDefault="00C90C7E" w:rsidP="00C90C7E">
      <w:pPr>
        <w:widowControl w:val="0"/>
        <w:tabs>
          <w:tab w:val="clear" w:pos="720"/>
        </w:tabs>
        <w:autoSpaceDE w:val="0"/>
        <w:autoSpaceDN w:val="0"/>
        <w:spacing w:before="3"/>
        <w:jc w:val="both"/>
        <w:rPr>
          <w:rFonts w:eastAsia="Georgia" w:cs="Georgia"/>
          <w:szCs w:val="20"/>
          <w:u w:color="000000"/>
        </w:rPr>
      </w:pPr>
      <w:r w:rsidRPr="00B751A2">
        <w:rPr>
          <w:rFonts w:eastAsia="Georgia" w:cs="Georgia"/>
          <w:szCs w:val="20"/>
          <w:u w:color="000000"/>
        </w:rPr>
        <w:t xml:space="preserve">  </w:t>
      </w:r>
    </w:p>
    <w:p w:rsidR="00C260BA" w:rsidRPr="00B751A2" w:rsidRDefault="00C260BA" w:rsidP="00F92395">
      <w:pPr>
        <w:pStyle w:val="NoticeSubheads"/>
        <w:jc w:val="both"/>
        <w:rPr>
          <w:rFonts w:ascii="Lucida Bright" w:hAnsi="Lucida Bright"/>
          <w:color w:val="auto"/>
        </w:rPr>
      </w:pPr>
      <w:r w:rsidRPr="00B751A2">
        <w:rPr>
          <w:rFonts w:ascii="Lucida Bright" w:hAnsi="Lucida Bright"/>
          <w:color w:val="auto"/>
        </w:rPr>
        <w:t xml:space="preserve">   </w:t>
      </w:r>
      <w:r w:rsidRPr="00B751A2">
        <w:rPr>
          <w:rFonts w:ascii="Lucida Bright" w:eastAsia="Georgia" w:hAnsi="Lucida Bright" w:cs="Georgia"/>
          <w:noProof/>
          <w:color w:val="auto"/>
          <w:u w:val="single" w:color="000000"/>
        </w:rPr>
        <mc:AlternateContent>
          <mc:Choice Requires="wps">
            <w:drawing>
              <wp:anchor distT="0" distB="0" distL="0" distR="0" simplePos="0" relativeHeight="251659264" behindDoc="0" locked="0" layoutInCell="1" allowOverlap="1" wp14:anchorId="462E762B" wp14:editId="7F782227">
                <wp:simplePos x="0" y="0"/>
                <wp:positionH relativeFrom="page">
                  <wp:posOffset>895985</wp:posOffset>
                </wp:positionH>
                <wp:positionV relativeFrom="paragraph">
                  <wp:posOffset>182880</wp:posOffset>
                </wp:positionV>
                <wp:extent cx="5980430" cy="0"/>
                <wp:effectExtent l="19685" t="13970" r="19685" b="14605"/>
                <wp:wrapTopAndBottom/>
                <wp:docPr id="2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259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556DCD" id="Line 20"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4.4pt" to="541.4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wDMFQIAACs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" strokeweight="2.04pt">
                <w10:wrap type="topAndBottom" anchorx="page"/>
              </v:line>
            </w:pict>
          </mc:Fallback>
        </mc:AlternateContent>
      </w:r>
    </w:p>
    <w:sectPr w:rsidR="00C260BA" w:rsidRPr="00B751A2"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D79" w:rsidRDefault="00520D79" w:rsidP="00E52C9A">
      <w:r>
        <w:separator/>
      </w:r>
    </w:p>
  </w:endnote>
  <w:endnote w:type="continuationSeparator" w:id="0">
    <w:p w:rsidR="00520D79" w:rsidRDefault="00520D79"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D79" w:rsidRDefault="00520D79" w:rsidP="00E52C9A">
      <w:r>
        <w:separator/>
      </w:r>
    </w:p>
  </w:footnote>
  <w:footnote w:type="continuationSeparator" w:id="0">
    <w:p w:rsidR="00520D79" w:rsidRDefault="00520D79" w:rsidP="00E52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9"/>
  </w:num>
  <w:num w:numId="15">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0BA"/>
    <w:rsid w:val="000231D6"/>
    <w:rsid w:val="00051B7F"/>
    <w:rsid w:val="00061601"/>
    <w:rsid w:val="000764A4"/>
    <w:rsid w:val="001135B1"/>
    <w:rsid w:val="00116413"/>
    <w:rsid w:val="00153FED"/>
    <w:rsid w:val="00164CE2"/>
    <w:rsid w:val="00174280"/>
    <w:rsid w:val="0017492A"/>
    <w:rsid w:val="001918A9"/>
    <w:rsid w:val="001B0B7F"/>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223A7"/>
    <w:rsid w:val="0046089F"/>
    <w:rsid w:val="00466BFD"/>
    <w:rsid w:val="004A726B"/>
    <w:rsid w:val="004C7682"/>
    <w:rsid w:val="004D2CA6"/>
    <w:rsid w:val="00520D79"/>
    <w:rsid w:val="00540447"/>
    <w:rsid w:val="005464F5"/>
    <w:rsid w:val="00550A48"/>
    <w:rsid w:val="0055212A"/>
    <w:rsid w:val="005B74B6"/>
    <w:rsid w:val="005F337F"/>
    <w:rsid w:val="00602EAB"/>
    <w:rsid w:val="00602FFB"/>
    <w:rsid w:val="006514EA"/>
    <w:rsid w:val="0065525B"/>
    <w:rsid w:val="00666D7E"/>
    <w:rsid w:val="00671530"/>
    <w:rsid w:val="006730D8"/>
    <w:rsid w:val="006955C6"/>
    <w:rsid w:val="006B7D8B"/>
    <w:rsid w:val="0072249E"/>
    <w:rsid w:val="00727F1C"/>
    <w:rsid w:val="00732647"/>
    <w:rsid w:val="00746472"/>
    <w:rsid w:val="00752F4C"/>
    <w:rsid w:val="0075745D"/>
    <w:rsid w:val="007F1D92"/>
    <w:rsid w:val="0085033F"/>
    <w:rsid w:val="008755F2"/>
    <w:rsid w:val="008E33DD"/>
    <w:rsid w:val="008E6CA0"/>
    <w:rsid w:val="008F4441"/>
    <w:rsid w:val="0094541B"/>
    <w:rsid w:val="0095499E"/>
    <w:rsid w:val="0097286B"/>
    <w:rsid w:val="00996B99"/>
    <w:rsid w:val="009C1649"/>
    <w:rsid w:val="00A03680"/>
    <w:rsid w:val="00A2193F"/>
    <w:rsid w:val="00A571BB"/>
    <w:rsid w:val="00A75BA9"/>
    <w:rsid w:val="00AB074C"/>
    <w:rsid w:val="00B3681B"/>
    <w:rsid w:val="00B373A6"/>
    <w:rsid w:val="00B41729"/>
    <w:rsid w:val="00B4403F"/>
    <w:rsid w:val="00B712A5"/>
    <w:rsid w:val="00B751A2"/>
    <w:rsid w:val="00B84869"/>
    <w:rsid w:val="00B868F1"/>
    <w:rsid w:val="00BE39E1"/>
    <w:rsid w:val="00BF000E"/>
    <w:rsid w:val="00C260BA"/>
    <w:rsid w:val="00C90C7E"/>
    <w:rsid w:val="00C95864"/>
    <w:rsid w:val="00CC59A8"/>
    <w:rsid w:val="00CC6108"/>
    <w:rsid w:val="00CF4CB6"/>
    <w:rsid w:val="00D44331"/>
    <w:rsid w:val="00D53F25"/>
    <w:rsid w:val="00D642CF"/>
    <w:rsid w:val="00D9218C"/>
    <w:rsid w:val="00DB72FD"/>
    <w:rsid w:val="00DB788B"/>
    <w:rsid w:val="00DC278A"/>
    <w:rsid w:val="00DE7C8C"/>
    <w:rsid w:val="00DF492F"/>
    <w:rsid w:val="00E14844"/>
    <w:rsid w:val="00E52C9A"/>
    <w:rsid w:val="00E93DEF"/>
    <w:rsid w:val="00EA0D8F"/>
    <w:rsid w:val="00EA1F7C"/>
    <w:rsid w:val="00EB422B"/>
    <w:rsid w:val="00EF6A56"/>
    <w:rsid w:val="00F14AF7"/>
    <w:rsid w:val="00F56A6D"/>
    <w:rsid w:val="00F56E78"/>
    <w:rsid w:val="00F63A75"/>
    <w:rsid w:val="00F84C3B"/>
    <w:rsid w:val="00F92395"/>
    <w:rsid w:val="00FA19D6"/>
    <w:rsid w:val="00FA1D63"/>
    <w:rsid w:val="00FB1DEC"/>
    <w:rsid w:val="00FE00B5"/>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61F99-0341-4110-AB9E-F4465AAB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1">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NoticeSubheads">
    <w:name w:val="Notice Subheads"/>
    <w:basedOn w:val="Normal"/>
    <w:uiPriority w:val="99"/>
    <w:rsid w:val="00C260BA"/>
    <w:pPr>
      <w:widowControl w:val="0"/>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b/>
      <w:bCs/>
      <w:color w:val="000000"/>
      <w:szCs w:val="20"/>
    </w:rPr>
  </w:style>
  <w:style w:type="paragraph" w:customStyle="1" w:styleId="NoticeBodyText">
    <w:name w:val="Notice Body Text"/>
    <w:basedOn w:val="Normal"/>
    <w:uiPriority w:val="99"/>
    <w:rsid w:val="00C260BA"/>
    <w:pPr>
      <w:widowControl w:val="0"/>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autoSpaceDE w:val="0"/>
      <w:autoSpaceDN w:val="0"/>
      <w:adjustRightInd w:val="0"/>
      <w:spacing w:after="144" w:line="288" w:lineRule="auto"/>
      <w:textAlignment w:val="center"/>
    </w:pPr>
    <w:rPr>
      <w:rFonts w:ascii="Arial" w:eastAsia="Times New Roman" w:hAnsi="Arial" w:cs="Arial"/>
      <w:color w:val="000000"/>
      <w:sz w:val="18"/>
      <w:szCs w:val="18"/>
    </w:rPr>
  </w:style>
  <w:style w:type="paragraph" w:customStyle="1" w:styleId="PNCCRTable">
    <w:name w:val="PN/CCR Table"/>
    <w:basedOn w:val="Normal"/>
    <w:rsid w:val="00C90C7E"/>
    <w:pPr>
      <w:widowControl w:val="0"/>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autoSpaceDE w:val="0"/>
      <w:autoSpaceDN w:val="0"/>
      <w:adjustRightInd w:val="0"/>
      <w:spacing w:after="100"/>
      <w:ind w:left="360"/>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90E63-1107-40D9-8825-4BDAD92CA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329</Words>
  <Characters>1880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Normal Template 2016</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 Template 2016</dc:title>
  <dc:subject/>
  <dc:creator>Ken Quinney</dc:creator>
  <cp:keywords/>
  <dc:description/>
  <cp:lastModifiedBy>1253835547A</cp:lastModifiedBy>
  <cp:revision>3</cp:revision>
  <cp:lastPrinted>2018-12-05T19:48:00Z</cp:lastPrinted>
  <dcterms:created xsi:type="dcterms:W3CDTF">2018-12-05T20:25:00Z</dcterms:created>
  <dcterms:modified xsi:type="dcterms:W3CDTF">2018-12-05T20:35:00Z</dcterms:modified>
</cp:coreProperties>
</file>